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514C0">
        <w:rPr>
          <w:b/>
          <w:bCs/>
          <w:lang w:val="ru-RU" w:eastAsia="bg-BG"/>
        </w:rPr>
        <w:t xml:space="preserve"> 220</w:t>
      </w:r>
      <w:r w:rsidR="00585963">
        <w:rPr>
          <w:b/>
          <w:bCs/>
          <w:lang w:val="bg-BG" w:eastAsia="bg-BG"/>
        </w:rPr>
        <w:t xml:space="preserve"> от </w:t>
      </w:r>
      <w:r w:rsidR="00FE0DCD">
        <w:rPr>
          <w:b/>
          <w:bCs/>
          <w:lang w:val="bg-BG" w:eastAsia="bg-BG"/>
        </w:rPr>
        <w:t xml:space="preserve">01.03.2024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A514C0" w:rsidRPr="00A514C0" w:rsidRDefault="00A514C0" w:rsidP="00A514C0">
      <w:pPr>
        <w:ind w:firstLine="708"/>
        <w:jc w:val="both"/>
        <w:rPr>
          <w:rFonts w:eastAsia="Calibri"/>
          <w:b/>
          <w:lang w:val="bg-BG"/>
        </w:rPr>
      </w:pPr>
      <w:r w:rsidRPr="00A514C0">
        <w:rPr>
          <w:rFonts w:eastAsia="Calibri"/>
          <w:b/>
          <w:lang w:val="bg-BG"/>
        </w:rPr>
        <w:t>ПЛАН ЗА РЕГУЛАЦИЯ (ПР):</w:t>
      </w:r>
    </w:p>
    <w:p w:rsidR="00A514C0" w:rsidRPr="00A514C0" w:rsidRDefault="00A514C0" w:rsidP="00A514C0">
      <w:pPr>
        <w:ind w:firstLine="708"/>
        <w:jc w:val="both"/>
        <w:rPr>
          <w:rFonts w:eastAsia="Calibri"/>
          <w:lang w:val="bg-BG"/>
        </w:rPr>
      </w:pPr>
      <w:r w:rsidRPr="00A514C0">
        <w:rPr>
          <w:rFonts w:eastAsia="Calibri"/>
          <w:lang w:val="bg-BG"/>
        </w:rPr>
        <w:t>Вътрешната регулационна линия между УПИ VІ-421 и УПИ VІІ-422, кв. 37 по плана на с. Горна Росица, Община Севлиево се поставя в съответствие със съществуващата имотна граница между ПИ 421 и ПИ 422.</w:t>
      </w:r>
    </w:p>
    <w:p w:rsidR="00A514C0" w:rsidRPr="00A514C0" w:rsidRDefault="00A514C0" w:rsidP="00A514C0">
      <w:pPr>
        <w:ind w:firstLine="708"/>
        <w:jc w:val="both"/>
        <w:rPr>
          <w:rFonts w:eastAsia="Calibri"/>
          <w:lang w:val="bg-BG"/>
        </w:rPr>
      </w:pPr>
      <w:r w:rsidRPr="00A514C0">
        <w:rPr>
          <w:rFonts w:eastAsia="Calibri"/>
          <w:lang w:val="bg-BG"/>
        </w:rPr>
        <w:t>Новият УПИ VІ-421 се разделя, като се образуват УПИ ХІІ-421 „за жилищно строителство“ и УПИ ХІІІ-421 „за жилищно строителство“, като се запазва установената устройствена зона „жилищна“.</w:t>
      </w:r>
    </w:p>
    <w:p w:rsidR="00A514C0" w:rsidRPr="00A514C0" w:rsidRDefault="00A514C0" w:rsidP="00A514C0">
      <w:pPr>
        <w:ind w:firstLine="708"/>
        <w:jc w:val="both"/>
        <w:rPr>
          <w:rFonts w:eastAsia="Calibri"/>
          <w:lang w:val="bg-BG"/>
        </w:rPr>
      </w:pPr>
      <w:r w:rsidRPr="00A514C0">
        <w:rPr>
          <w:rFonts w:eastAsia="Calibri"/>
          <w:lang w:val="bg-BG"/>
        </w:rPr>
        <w:t>Площите на новообразуваните поземлени имоти са:</w:t>
      </w:r>
    </w:p>
    <w:p w:rsidR="00A514C0" w:rsidRPr="00A514C0" w:rsidRDefault="00A514C0" w:rsidP="00A514C0">
      <w:pPr>
        <w:ind w:firstLine="708"/>
        <w:jc w:val="both"/>
        <w:rPr>
          <w:rFonts w:eastAsia="Calibri"/>
          <w:lang w:val="bg-BG"/>
        </w:rPr>
      </w:pPr>
      <w:r w:rsidRPr="00A514C0">
        <w:rPr>
          <w:rFonts w:eastAsia="Calibri"/>
          <w:lang w:val="bg-BG"/>
        </w:rPr>
        <w:t>УПИ VІІ-422 – нов, кв. 37 - 1051,0 кв. м.;</w:t>
      </w:r>
    </w:p>
    <w:p w:rsidR="00A514C0" w:rsidRPr="00A514C0" w:rsidRDefault="00A514C0" w:rsidP="00A514C0">
      <w:pPr>
        <w:ind w:firstLine="708"/>
        <w:jc w:val="both"/>
        <w:rPr>
          <w:rFonts w:eastAsia="Calibri"/>
          <w:lang w:val="bg-BG"/>
        </w:rPr>
      </w:pPr>
      <w:r w:rsidRPr="00A514C0">
        <w:rPr>
          <w:rFonts w:eastAsia="Calibri"/>
          <w:lang w:val="bg-BG"/>
        </w:rPr>
        <w:t>УПИ ХІІ-421 – нов, кв. 37 - 793,0 кв. м.;</w:t>
      </w:r>
    </w:p>
    <w:p w:rsidR="00A514C0" w:rsidRPr="00A514C0" w:rsidRDefault="00A514C0" w:rsidP="00A514C0">
      <w:pPr>
        <w:ind w:firstLine="708"/>
        <w:jc w:val="both"/>
        <w:rPr>
          <w:rFonts w:eastAsia="Calibri"/>
          <w:lang w:val="bg-BG"/>
        </w:rPr>
      </w:pPr>
      <w:r w:rsidRPr="00A514C0">
        <w:rPr>
          <w:rFonts w:eastAsia="Calibri"/>
          <w:lang w:val="bg-BG"/>
        </w:rPr>
        <w:t>УПИ ХІІІ-427 – нов, кв. 37 - 849,0 кв. м.</w:t>
      </w:r>
    </w:p>
    <w:p w:rsidR="00A514C0" w:rsidRPr="00A514C0" w:rsidRDefault="00A514C0" w:rsidP="00A514C0">
      <w:pPr>
        <w:jc w:val="both"/>
        <w:rPr>
          <w:rFonts w:eastAsia="Calibri"/>
          <w:b/>
          <w:lang w:val="bg-BG"/>
        </w:rPr>
      </w:pPr>
      <w:r w:rsidRPr="00A514C0">
        <w:rPr>
          <w:rFonts w:eastAsia="Calibri"/>
          <w:b/>
          <w:lang w:val="bg-BG"/>
        </w:rPr>
        <w:t xml:space="preserve">            ПЛАН ЗА ЗАСТРОЯВАНЕ (ПЗ):</w:t>
      </w:r>
    </w:p>
    <w:p w:rsidR="00A514C0" w:rsidRPr="00A514C0" w:rsidRDefault="00A514C0" w:rsidP="00A514C0">
      <w:pPr>
        <w:jc w:val="both"/>
        <w:rPr>
          <w:rFonts w:eastAsia="Calibri"/>
          <w:lang w:val="bg-BG" w:eastAsia="bg-BG"/>
        </w:rPr>
      </w:pPr>
      <w:r w:rsidRPr="00A514C0">
        <w:rPr>
          <w:rFonts w:eastAsia="Calibri"/>
          <w:lang w:val="bg-BG" w:eastAsia="bg-BG"/>
        </w:rPr>
        <w:tab/>
        <w:t>За новообразуваните УПИ VІІ-422, УПИ ХІІ-421 и УПИ ХІІІ-421, кв.37</w:t>
      </w:r>
      <w:r w:rsidRPr="00A514C0">
        <w:rPr>
          <w:rFonts w:eastAsia="Calibri"/>
          <w:lang w:val="bg-BG"/>
        </w:rPr>
        <w:t xml:space="preserve"> по плана на с. Горна Росица, Община Севлиево, се запазва установената жилищна устройствена зона за ниско застрояване – „</w:t>
      </w:r>
      <w:proofErr w:type="spellStart"/>
      <w:r w:rsidRPr="00A514C0">
        <w:rPr>
          <w:rFonts w:eastAsia="Calibri"/>
          <w:lang w:val="bg-BG"/>
        </w:rPr>
        <w:t>Жм</w:t>
      </w:r>
      <w:proofErr w:type="spellEnd"/>
      <w:r w:rsidRPr="00A514C0">
        <w:rPr>
          <w:rFonts w:eastAsia="Calibri"/>
          <w:lang w:val="bg-BG"/>
        </w:rPr>
        <w:t>“ - при следните устройствени показатели:</w:t>
      </w:r>
    </w:p>
    <w:p w:rsidR="00A514C0" w:rsidRPr="00A514C0" w:rsidRDefault="00A514C0" w:rsidP="00A514C0">
      <w:pPr>
        <w:numPr>
          <w:ilvl w:val="0"/>
          <w:numId w:val="21"/>
        </w:numPr>
        <w:jc w:val="both"/>
        <w:rPr>
          <w:rFonts w:eastAsia="Calibri"/>
          <w:lang w:val="bg-BG" w:eastAsia="bg-BG"/>
        </w:rPr>
      </w:pPr>
      <w:r w:rsidRPr="00A514C0">
        <w:rPr>
          <w:rFonts w:eastAsia="Calibri"/>
          <w:b/>
          <w:lang w:val="bg-BG" w:eastAsia="bg-BG"/>
        </w:rPr>
        <w:t>Начин на застрояване</w:t>
      </w:r>
      <w:r w:rsidRPr="00A514C0">
        <w:rPr>
          <w:rFonts w:eastAsia="Calibri"/>
          <w:lang w:val="bg-BG" w:eastAsia="bg-BG"/>
        </w:rPr>
        <w:t xml:space="preserve"> – свободно;</w:t>
      </w:r>
    </w:p>
    <w:p w:rsidR="00A514C0" w:rsidRPr="00A514C0" w:rsidRDefault="00A514C0" w:rsidP="00A514C0">
      <w:pPr>
        <w:numPr>
          <w:ilvl w:val="0"/>
          <w:numId w:val="21"/>
        </w:numPr>
        <w:jc w:val="both"/>
        <w:rPr>
          <w:rFonts w:eastAsia="Calibri"/>
          <w:lang w:val="bg-BG" w:eastAsia="bg-BG"/>
        </w:rPr>
      </w:pPr>
      <w:r w:rsidRPr="00A514C0">
        <w:rPr>
          <w:rFonts w:eastAsia="Calibri"/>
          <w:b/>
          <w:lang w:val="bg-BG" w:eastAsia="bg-BG"/>
        </w:rPr>
        <w:t>Характер на застрояване</w:t>
      </w:r>
      <w:r w:rsidRPr="00A514C0">
        <w:rPr>
          <w:rFonts w:eastAsia="Calibri"/>
          <w:lang w:val="bg-BG" w:eastAsia="bg-BG"/>
        </w:rPr>
        <w:t xml:space="preserve"> – ниско с височина до 10 м.;</w:t>
      </w:r>
    </w:p>
    <w:p w:rsidR="00A514C0" w:rsidRPr="00A514C0" w:rsidRDefault="00A514C0" w:rsidP="00A514C0">
      <w:pPr>
        <w:numPr>
          <w:ilvl w:val="0"/>
          <w:numId w:val="21"/>
        </w:numPr>
        <w:jc w:val="both"/>
        <w:rPr>
          <w:rFonts w:eastAsia="Calibri"/>
          <w:lang w:val="bg-BG" w:eastAsia="bg-BG"/>
        </w:rPr>
      </w:pPr>
      <w:r w:rsidRPr="00A514C0">
        <w:rPr>
          <w:rFonts w:eastAsia="Calibri"/>
          <w:b/>
          <w:lang w:val="bg-BG" w:eastAsia="bg-BG"/>
        </w:rPr>
        <w:t>Максимална плътност на застрояване</w:t>
      </w:r>
      <w:r w:rsidRPr="00A514C0">
        <w:rPr>
          <w:rFonts w:eastAsia="Calibri"/>
          <w:lang w:val="bg-BG" w:eastAsia="bg-BG"/>
        </w:rPr>
        <w:t xml:space="preserve"> – 60 %;</w:t>
      </w:r>
    </w:p>
    <w:p w:rsidR="00A514C0" w:rsidRPr="00A514C0" w:rsidRDefault="00A514C0" w:rsidP="00A514C0">
      <w:pPr>
        <w:numPr>
          <w:ilvl w:val="0"/>
          <w:numId w:val="21"/>
        </w:numPr>
        <w:jc w:val="both"/>
        <w:rPr>
          <w:rFonts w:eastAsia="Calibri"/>
          <w:lang w:val="bg-BG" w:eastAsia="bg-BG"/>
        </w:rPr>
      </w:pPr>
      <w:r w:rsidRPr="00A514C0">
        <w:rPr>
          <w:rFonts w:eastAsia="Calibri"/>
          <w:b/>
          <w:lang w:val="bg-BG" w:eastAsia="bg-BG"/>
        </w:rPr>
        <w:t>Максимална интензивност на застрояване</w:t>
      </w:r>
      <w:r w:rsidRPr="00A514C0">
        <w:rPr>
          <w:rFonts w:eastAsia="Calibri"/>
          <w:lang w:val="bg-BG" w:eastAsia="bg-BG"/>
        </w:rPr>
        <w:t xml:space="preserve"> – 1,2;</w:t>
      </w:r>
    </w:p>
    <w:p w:rsidR="00A514C0" w:rsidRDefault="00A514C0" w:rsidP="00A514C0">
      <w:pPr>
        <w:numPr>
          <w:ilvl w:val="0"/>
          <w:numId w:val="21"/>
        </w:numPr>
        <w:jc w:val="both"/>
        <w:rPr>
          <w:rFonts w:eastAsia="Calibri"/>
          <w:lang w:val="bg-BG" w:eastAsia="bg-BG"/>
        </w:rPr>
      </w:pPr>
      <w:r w:rsidRPr="00A514C0">
        <w:rPr>
          <w:rFonts w:eastAsia="Calibri"/>
          <w:b/>
          <w:lang w:val="bg-BG" w:eastAsia="bg-BG"/>
        </w:rPr>
        <w:t>Минимална озеленена площ</w:t>
      </w:r>
      <w:r w:rsidRPr="00A514C0">
        <w:rPr>
          <w:rFonts w:eastAsia="Calibri"/>
          <w:lang w:val="bg-BG" w:eastAsia="bg-BG"/>
        </w:rPr>
        <w:t xml:space="preserve"> – 40 %;</w:t>
      </w:r>
    </w:p>
    <w:p w:rsidR="00A514C0" w:rsidRPr="00A514C0" w:rsidRDefault="00A514C0" w:rsidP="00A514C0">
      <w:pPr>
        <w:ind w:left="360"/>
        <w:jc w:val="both"/>
        <w:rPr>
          <w:rFonts w:eastAsia="Calibri"/>
          <w:lang w:val="bg-BG" w:eastAsia="bg-BG"/>
        </w:rPr>
      </w:pP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A514C0" w:rsidRPr="00A514C0">
        <w:rPr>
          <w:b/>
          <w:bCs/>
          <w:lang w:val="bg-BG"/>
        </w:rPr>
        <w:t>УПИ VІ-421 и УПИ VІІ-422, кв. 37 по плана на с. Горна Росица, Община Севлиево</w:t>
      </w:r>
      <w:bookmarkStart w:id="0" w:name="_GoBack"/>
      <w:bookmarkEnd w:id="0"/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FE0DCD">
        <w:rPr>
          <w:lang w:val="bg-BG" w:eastAsia="bg-BG"/>
        </w:rPr>
        <w:t>на 11.03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48" w:rsidRDefault="00D24B48">
      <w:r>
        <w:separator/>
      </w:r>
    </w:p>
  </w:endnote>
  <w:endnote w:type="continuationSeparator" w:id="0">
    <w:p w:rsidR="00D24B48" w:rsidRDefault="00D2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24B48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24B48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48" w:rsidRDefault="00D24B48">
      <w:r>
        <w:separator/>
      </w:r>
    </w:p>
  </w:footnote>
  <w:footnote w:type="continuationSeparator" w:id="0">
    <w:p w:rsidR="00D24B48" w:rsidRDefault="00D2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24B48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24B48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13552DD"/>
    <w:multiLevelType w:val="hybridMultilevel"/>
    <w:tmpl w:val="4FD2A2D6"/>
    <w:lvl w:ilvl="0" w:tplc="4DF898F4">
      <w:start w:val="5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7"/>
  </w:num>
  <w:num w:numId="17">
    <w:abstractNumId w:val="8"/>
  </w:num>
  <w:num w:numId="18">
    <w:abstractNumId w:val="7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EF4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76E3B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514C0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4B4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1562</Characters>
  <Application>Microsoft Office Word</Application>
  <DocSecurity>0</DocSecurity>
  <Lines>13</Lines>
  <Paragraphs>3</Paragraphs>
  <ScaleCrop>false</ScaleCrop>
  <Company>Home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48</cp:revision>
  <cp:lastPrinted>2020-04-15T06:40:00Z</cp:lastPrinted>
  <dcterms:created xsi:type="dcterms:W3CDTF">2021-12-02T12:21:00Z</dcterms:created>
  <dcterms:modified xsi:type="dcterms:W3CDTF">2024-03-11T09:24:00Z</dcterms:modified>
</cp:coreProperties>
</file>